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A7B7B" w:rsidTr="00C4579A">
        <w:tc>
          <w:tcPr>
            <w:tcW w:w="4785" w:type="dxa"/>
          </w:tcPr>
          <w:p w:rsidR="004246E7" w:rsidRPr="004246E7" w:rsidRDefault="004246E7" w:rsidP="0014292A">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4246E7">
              <w:rPr>
                <w:rFonts w:ascii="한컴바탕" w:eastAsia="한컴바탕" w:hAnsi="한컴바탕" w:cs="한컴바탕" w:hint="eastAsia"/>
                <w:b/>
                <w:sz w:val="26"/>
                <w:szCs w:val="26"/>
                <w:lang w:eastAsia="ko-KR"/>
              </w:rPr>
              <w:t>가공무역 내수판매 납세수속 일괄처리에 관한 공고</w:t>
            </w:r>
          </w:p>
          <w:p w:rsidR="004246E7" w:rsidRPr="004246E7" w:rsidRDefault="004246E7" w:rsidP="0014292A">
            <w:pPr>
              <w:wordWrap w:val="0"/>
              <w:autoSpaceDN w:val="0"/>
              <w:spacing w:line="290" w:lineRule="atLeast"/>
              <w:ind w:firstLineChars="0" w:firstLine="0"/>
              <w:jc w:val="center"/>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해관총서공고[2013]70호</w:t>
            </w:r>
          </w:p>
          <w:p w:rsidR="004246E7" w:rsidRPr="004246E7" w:rsidRDefault="004246E7" w:rsidP="0014292A">
            <w:pPr>
              <w:wordWrap w:val="0"/>
              <w:autoSpaceDN w:val="0"/>
              <w:spacing w:line="290" w:lineRule="atLeast"/>
              <w:ind w:firstLineChars="0" w:firstLine="0"/>
              <w:jc w:val="both"/>
              <w:rPr>
                <w:rFonts w:ascii="한컴바탕" w:eastAsia="한컴바탕" w:hAnsi="한컴바탕" w:cs="한컴바탕"/>
                <w:szCs w:val="21"/>
                <w:lang w:eastAsia="ko-KR"/>
              </w:rPr>
            </w:pPr>
          </w:p>
          <w:p w:rsidR="004246E7" w:rsidRPr="004246E7" w:rsidRDefault="004246E7" w:rsidP="0014292A">
            <w:pPr>
              <w:wordWrap w:val="0"/>
              <w:autoSpaceDN w:val="0"/>
              <w:spacing w:line="290" w:lineRule="atLeast"/>
              <w:ind w:firstLine="420"/>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가공무역 전환 및 업그레이드를 지원하고 기업이 해외 및 내수 시장에 보다 잘 적응할수 있도록 인도하며 가공무역의 국내산업 Value Chain을 확장하기 위하여, 해관총서는 전단계의 시범업무를 바탕으로 전국 B급 및 B급 이상의 가공무역기업을 대상으로 내수판매 납세수속 일괄처리 조치를 전면적으로 보급하고 실시하기로 결정하였는바, &lt;중화인민공화국 해관 가공무역화물 감독관리방법&gt;(해관총서령 제113호; 해관총서령 제168호 및 제195호에 의해 개정) 및 기타 관련 규정에 근거하여 관련사항에 대해 아래와 같이 공고한다. </w:t>
            </w:r>
          </w:p>
          <w:p w:rsidR="004246E7" w:rsidRPr="0014292A" w:rsidRDefault="004246E7" w:rsidP="0014292A">
            <w:pPr>
              <w:pStyle w:val="a7"/>
              <w:numPr>
                <w:ilvl w:val="0"/>
                <w:numId w:val="1"/>
              </w:numPr>
              <w:wordWrap w:val="0"/>
              <w:autoSpaceDN w:val="0"/>
              <w:spacing w:line="290" w:lineRule="atLeast"/>
              <w:ind w:left="0" w:firstLineChars="202" w:firstLine="400"/>
              <w:jc w:val="both"/>
              <w:rPr>
                <w:rFonts w:ascii="한컴바탕" w:eastAsia="한컴바탕" w:hAnsi="한컴바탕" w:cs="한컴바탕"/>
                <w:spacing w:val="-6"/>
                <w:szCs w:val="21"/>
                <w:lang w:eastAsia="ko-KR"/>
              </w:rPr>
            </w:pPr>
            <w:r w:rsidRPr="0014292A">
              <w:rPr>
                <w:rFonts w:ascii="한컴바탕" w:eastAsia="한컴바탕" w:hAnsi="한컴바탕" w:cs="한컴바탕" w:hint="eastAsia"/>
                <w:spacing w:val="-6"/>
                <w:szCs w:val="21"/>
                <w:lang w:eastAsia="ko-KR"/>
              </w:rPr>
              <w:t>가공무역 내수판매 납세수속 일괄처리란, 조건을 구비한 가공무역기업이 가공무역 보세화물을 내수시장에 선행 판매한 후 주관해관에서 내수판매 납세수속을 일괄처리하는 것을 말한다.</w:t>
            </w:r>
          </w:p>
          <w:p w:rsidR="004246E7" w:rsidRPr="0014292A" w:rsidRDefault="004246E7" w:rsidP="0014292A">
            <w:pPr>
              <w:pStyle w:val="a7"/>
              <w:wordWrap w:val="0"/>
              <w:autoSpaceDN w:val="0"/>
              <w:spacing w:line="290" w:lineRule="atLeast"/>
              <w:ind w:firstLine="396"/>
              <w:jc w:val="both"/>
              <w:rPr>
                <w:rFonts w:ascii="한컴바탕" w:eastAsia="한컴바탕" w:hAnsi="한컴바탕" w:cs="한컴바탕"/>
                <w:spacing w:val="-6"/>
                <w:szCs w:val="21"/>
                <w:lang w:eastAsia="ko-KR"/>
              </w:rPr>
            </w:pPr>
            <w:r w:rsidRPr="0014292A">
              <w:rPr>
                <w:rFonts w:ascii="한컴바탕" w:eastAsia="한컴바탕" w:hAnsi="한컴바탕" w:cs="한컴바탕" w:hint="eastAsia"/>
                <w:spacing w:val="-6"/>
                <w:szCs w:val="21"/>
                <w:lang w:eastAsia="ko-KR"/>
              </w:rPr>
              <w:t xml:space="preserve">해관 특수감독관리구역 내 기업(H장부 기업), 구역 외 네트워크화 감독관리 대상기업(E장부 기업)은 각각 기존 관련규정에 따라 내수판매 납세수속을 일괄처리하고, 네트워크화 감독관리 대상기업에 귀속되지 않는 구역 외 B급 및 B급 이상의 기업은 본 공고에 따라 내수판매 납세수속을 일괄처리한다.    </w:t>
            </w:r>
          </w:p>
          <w:p w:rsidR="004246E7" w:rsidRPr="004246E7" w:rsidRDefault="004246E7" w:rsidP="0014292A">
            <w:pPr>
              <w:pStyle w:val="a7"/>
              <w:numPr>
                <w:ilvl w:val="0"/>
                <w:numId w:val="1"/>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기업이 가공무역 납세수속을 일괄처리 하고자 하는 경우, 사전에 해관에 &lt;내수판매 납세수속 일과처리 등기표&gt;(첨부1)을 제출하여 신고</w:t>
            </w:r>
            <w:r w:rsidRPr="004246E7">
              <w:rPr>
                <w:rFonts w:ascii="한컴바탕" w:eastAsia="한컴바탕" w:hAnsi="한컴바탕" w:cs="한컴바탕" w:hint="eastAsia"/>
                <w:szCs w:val="21"/>
                <w:lang w:eastAsia="ko-KR"/>
              </w:rPr>
              <w:sym w:font="Wingdings" w:char="F0A0"/>
            </w:r>
            <w:r w:rsidRPr="004246E7">
              <w:rPr>
                <w:rFonts w:ascii="한컴바탕" w:eastAsia="한컴바탕" w:hAnsi="한컴바탕" w:cs="한컴바탕" w:hint="eastAsia"/>
                <w:szCs w:val="21"/>
                <w:lang w:eastAsia="ko-KR"/>
              </w:rPr>
              <w:t xml:space="preserve">등기수속을 이행하고 해당 담보를 제공하여야 한다. </w:t>
            </w:r>
          </w:p>
          <w:p w:rsidR="004246E7" w:rsidRPr="004246E7" w:rsidRDefault="004246E7" w:rsidP="0014292A">
            <w:pPr>
              <w:pStyle w:val="a7"/>
              <w:numPr>
                <w:ilvl w:val="0"/>
                <w:numId w:val="1"/>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아래에 열거한 상황중의 하나에 해당되는 경우 납세수속 일괄처리가 불가하다. </w:t>
            </w:r>
          </w:p>
          <w:p w:rsidR="004246E7" w:rsidRPr="004246E7" w:rsidRDefault="004246E7" w:rsidP="0014292A">
            <w:pPr>
              <w:pStyle w:val="a7"/>
              <w:numPr>
                <w:ilvl w:val="0"/>
                <w:numId w:val="2"/>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밀수, 규정위반의 혐의가 있어 해관에서 입안하여 조사, 수사중인 경우;</w:t>
            </w:r>
          </w:p>
          <w:p w:rsidR="004246E7" w:rsidRPr="004246E7" w:rsidRDefault="004246E7" w:rsidP="0014292A">
            <w:pPr>
              <w:pStyle w:val="a7"/>
              <w:numPr>
                <w:ilvl w:val="0"/>
                <w:numId w:val="2"/>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가공무역수첩 신고 기한을 초과한 경우;</w:t>
            </w:r>
          </w:p>
          <w:p w:rsidR="004246E7" w:rsidRPr="004246E7" w:rsidRDefault="004246E7" w:rsidP="0014292A">
            <w:pPr>
              <w:pStyle w:val="a7"/>
              <w:numPr>
                <w:ilvl w:val="0"/>
                <w:numId w:val="2"/>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관리 혼란으로 해관으로부터 정돈을 통보받아 정돈기간 내에 있는 경우.   </w:t>
            </w:r>
          </w:p>
          <w:p w:rsidR="004246E7" w:rsidRPr="0014292A" w:rsidRDefault="004246E7" w:rsidP="0014292A">
            <w:pPr>
              <w:pStyle w:val="a7"/>
              <w:numPr>
                <w:ilvl w:val="0"/>
                <w:numId w:val="1"/>
              </w:numPr>
              <w:wordWrap w:val="0"/>
              <w:autoSpaceDN w:val="0"/>
              <w:spacing w:line="290" w:lineRule="atLeast"/>
              <w:ind w:left="0" w:firstLineChars="202" w:firstLine="400"/>
              <w:jc w:val="both"/>
              <w:rPr>
                <w:rFonts w:ascii="한컴바탕" w:eastAsia="한컴바탕" w:hAnsi="한컴바탕" w:cs="한컴바탕"/>
                <w:spacing w:val="-6"/>
                <w:szCs w:val="21"/>
                <w:lang w:eastAsia="ko-KR"/>
              </w:rPr>
            </w:pPr>
            <w:r w:rsidRPr="0014292A">
              <w:rPr>
                <w:rFonts w:ascii="한컴바탕" w:eastAsia="한컴바탕" w:hAnsi="한컴바탕" w:cs="한컴바탕" w:hint="eastAsia"/>
                <w:spacing w:val="-6"/>
                <w:szCs w:val="21"/>
                <w:lang w:eastAsia="ko-KR"/>
              </w:rPr>
              <w:t>내수판매 납세수속을 일괄처리 하고자 하는 기업은 아래 요구에 따라 해관에 담보를 제공하여야 한다:</w:t>
            </w:r>
          </w:p>
          <w:p w:rsidR="004246E7" w:rsidRPr="004246E7" w:rsidRDefault="004246E7" w:rsidP="0014292A">
            <w:pPr>
              <w:pStyle w:val="a7"/>
              <w:wordWrap w:val="0"/>
              <w:autoSpaceDN w:val="0"/>
              <w:spacing w:line="290" w:lineRule="atLeast"/>
              <w:ind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AA급, A급 기업은 담보 제공이 필요없고, B급 기업은 보증금 또는 유효한 은행보증서를 </w:t>
            </w:r>
            <w:r w:rsidRPr="004246E7">
              <w:rPr>
                <w:rFonts w:ascii="한컴바탕" w:eastAsia="한컴바탕" w:hAnsi="한컴바탕" w:cs="한컴바탕" w:hint="eastAsia"/>
                <w:szCs w:val="21"/>
                <w:lang w:eastAsia="ko-KR"/>
              </w:rPr>
              <w:lastRenderedPageBreak/>
              <w:t>담보로 제공하여야 한다.</w:t>
            </w:r>
          </w:p>
          <w:p w:rsidR="004246E7" w:rsidRPr="004246E7" w:rsidRDefault="004246E7" w:rsidP="0014292A">
            <w:pPr>
              <w:pStyle w:val="a7"/>
              <w:wordWrap w:val="0"/>
              <w:autoSpaceDN w:val="0"/>
              <w:spacing w:line="290" w:lineRule="atLeast"/>
              <w:ind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B급 기업의 보증금(보증서) 금액 = 월별 내수판매 세금 추정금액 × 50%</w:t>
            </w:r>
          </w:p>
          <w:p w:rsidR="004246E7" w:rsidRPr="004246E7" w:rsidRDefault="004246E7" w:rsidP="0014292A">
            <w:pPr>
              <w:pStyle w:val="a7"/>
              <w:wordWrap w:val="0"/>
              <w:autoSpaceDN w:val="0"/>
              <w:spacing w:line="290" w:lineRule="atLeast"/>
              <w:ind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월별 내수판매 세금 추정금액 = 월별 내수판매 화물 금액 × 신청 당시 환율 × 종합세율(22%)</w:t>
            </w:r>
          </w:p>
          <w:p w:rsidR="004246E7" w:rsidRPr="004246E7" w:rsidRDefault="004246E7" w:rsidP="0014292A">
            <w:pPr>
              <w:pStyle w:val="a7"/>
              <w:wordWrap w:val="0"/>
              <w:autoSpaceDN w:val="0"/>
              <w:spacing w:line="290" w:lineRule="atLeast"/>
              <w:ind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B급 기업이 아래의 경우에 해당되거나, 주관 해관에서 해당 기업에 상당한 리스크가 존재한다고 판단할만한 이유가 있는 경우, 해관은 기업의 리스크 정도에 따라 월별 내수판매 세금 추정금액과 동일한 금액의 보증금(보증서)을 요구할 수 있다</w:t>
            </w:r>
          </w:p>
          <w:p w:rsidR="004246E7" w:rsidRPr="004246E7" w:rsidRDefault="004246E7" w:rsidP="0014292A">
            <w:pPr>
              <w:pStyle w:val="a7"/>
              <w:numPr>
                <w:ilvl w:val="0"/>
                <w:numId w:val="3"/>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공장건물 또는 설비를 임차한 경우;</w:t>
            </w:r>
          </w:p>
          <w:p w:rsidR="004246E7" w:rsidRPr="004246E7" w:rsidRDefault="004246E7" w:rsidP="0014292A">
            <w:pPr>
              <w:pStyle w:val="a7"/>
              <w:numPr>
                <w:ilvl w:val="0"/>
                <w:numId w:val="3"/>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가공무역수첩 유효기한 연장 횟수가 2회 또는 2회 이상인 경우.   </w:t>
            </w:r>
          </w:p>
          <w:p w:rsidR="004246E7" w:rsidRPr="004246E7" w:rsidRDefault="004246E7" w:rsidP="0014292A">
            <w:pPr>
              <w:pStyle w:val="a7"/>
              <w:numPr>
                <w:ilvl w:val="0"/>
                <w:numId w:val="1"/>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기업이 일괄납세 신고절차 이행 시 보증금을 납부하였고 납부한 보증금 금액이 위 제4조에 근거하여 산출한 보증금 금액을 초과한 경우, 중복하여 납부할 필요가 없다. 단, 내수판매 납세수속 일괄처리를 위한 신고절차 이행시 보증금을 납부한 해당 가공무역수첩이 이미 정산 종결되어 신고단계 납부한 보증금이 반납됨으로 인해 보증금 금액이 부족하게 된 경우, 부족한 금액을 보충 납부하거나 보증서 보증금액을 변경하여야 한다. </w:t>
            </w:r>
          </w:p>
          <w:p w:rsidR="004246E7" w:rsidRPr="004246E7" w:rsidRDefault="004246E7" w:rsidP="0014292A">
            <w:pPr>
              <w:pStyle w:val="a7"/>
              <w:wordWrap w:val="0"/>
              <w:autoSpaceDN w:val="0"/>
              <w:spacing w:line="290" w:lineRule="atLeast"/>
              <w:ind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기업의 실제 월 내수판매 세금 금액이 사전 신고한 월 내수판매 세금 추정금액을 초과한 경우, 추정금액 한도 초과 전 주관 해관에 해당 보증금을 보충납부하거나 보증서 보증금액을 변경하여야 한다. </w:t>
            </w:r>
          </w:p>
          <w:p w:rsidR="004246E7" w:rsidRPr="004246E7" w:rsidRDefault="004246E7" w:rsidP="0014292A">
            <w:pPr>
              <w:pStyle w:val="a7"/>
              <w:numPr>
                <w:ilvl w:val="0"/>
                <w:numId w:val="1"/>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기업은 가공무역 화물을 내수시장에 판매 한 당월 월말까지 주관 해관을 방문하여 &lt;가공무역 내수판매 세금징수 연락서&gt; 수속을 처리하여야 하되 가공무역수첩 유효기한을 초과해서는 아니된다.</w:t>
            </w:r>
          </w:p>
          <w:p w:rsidR="004246E7" w:rsidRPr="004246E7" w:rsidRDefault="004246E7" w:rsidP="0014292A">
            <w:pPr>
              <w:pStyle w:val="a7"/>
              <w:numPr>
                <w:ilvl w:val="0"/>
                <w:numId w:val="1"/>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본 공고 반포 전부터 납세수속 일괄처리 적용대상이었던 가공무역기업이 아래 열거한 사항중의 하나에 해당되는 경우, 내수판매 납세수속 일괄처리 자격을 종료한다</w:t>
            </w:r>
          </w:p>
          <w:p w:rsidR="004246E7" w:rsidRPr="004246E7" w:rsidRDefault="004246E7" w:rsidP="0014292A">
            <w:pPr>
              <w:pStyle w:val="a7"/>
              <w:numPr>
                <w:ilvl w:val="0"/>
                <w:numId w:val="4"/>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밀수, 규정위반의 혐의가 있어 해관에서 입안하여 조사, 수사중인 경우;</w:t>
            </w:r>
          </w:p>
          <w:p w:rsidR="004246E7" w:rsidRPr="004246E7" w:rsidRDefault="004246E7" w:rsidP="0014292A">
            <w:pPr>
              <w:pStyle w:val="a7"/>
              <w:numPr>
                <w:ilvl w:val="0"/>
                <w:numId w:val="4"/>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1년 중에 실제 월 내수판매 세금 금액이 사전 신고한 월 내수판매 세금 추정금액을 초과한 횟수가 2회 이상이고, 적시에 해관을 방문하여 관련 수속을 처리하지 않은 경우; </w:t>
            </w:r>
          </w:p>
          <w:p w:rsidR="004246E7" w:rsidRPr="004246E7" w:rsidRDefault="004246E7" w:rsidP="0014292A">
            <w:pPr>
              <w:pStyle w:val="a7"/>
              <w:numPr>
                <w:ilvl w:val="0"/>
                <w:numId w:val="4"/>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가공무역 화물을 내수시장에 판매한 </w:t>
            </w:r>
            <w:r w:rsidRPr="004246E7">
              <w:rPr>
                <w:rFonts w:ascii="한컴바탕" w:eastAsia="한컴바탕" w:hAnsi="한컴바탕" w:cs="한컴바탕" w:hint="eastAsia"/>
                <w:szCs w:val="21"/>
                <w:lang w:eastAsia="ko-KR"/>
              </w:rPr>
              <w:lastRenderedPageBreak/>
              <w:t>후 해관의 허가 없이 규정된 기간내에 주관 해관에서 납세수속 일괄처리 절차를 이행하지 아니한 경우;</w:t>
            </w:r>
          </w:p>
          <w:p w:rsidR="004246E7" w:rsidRPr="00745771" w:rsidRDefault="004246E7" w:rsidP="00745771">
            <w:pPr>
              <w:pStyle w:val="a7"/>
              <w:numPr>
                <w:ilvl w:val="0"/>
                <w:numId w:val="4"/>
              </w:numPr>
              <w:wordWrap w:val="0"/>
              <w:autoSpaceDN w:val="0"/>
              <w:spacing w:line="290" w:lineRule="atLeast"/>
              <w:ind w:left="0" w:firstLineChars="202" w:firstLine="416"/>
              <w:jc w:val="both"/>
              <w:rPr>
                <w:rFonts w:ascii="한컴바탕" w:eastAsia="한컴바탕" w:hAnsi="한컴바탕" w:cs="한컴바탕"/>
                <w:spacing w:val="-2"/>
                <w:szCs w:val="21"/>
                <w:lang w:eastAsia="ko-KR"/>
              </w:rPr>
            </w:pPr>
            <w:r w:rsidRPr="00745771">
              <w:rPr>
                <w:rFonts w:ascii="한컴바탕" w:eastAsia="한컴바탕" w:hAnsi="한컴바탕" w:cs="한컴바탕" w:hint="eastAsia"/>
                <w:spacing w:val="-2"/>
                <w:szCs w:val="21"/>
                <w:lang w:eastAsia="ko-KR"/>
              </w:rPr>
              <w:t>가공무역 화물을 내수시장에 선행 판매한 후, 규정에 따라 상무주관부서에서 발급한 &lt;가공무역 보세수입 재료</w:t>
            </w:r>
            <w:r w:rsidRPr="00745771">
              <w:rPr>
                <w:rFonts w:ascii="한컴바탕" w:eastAsia="한컴바탕" w:hAnsi="한컴바탕" w:cs="한컴바탕" w:hint="eastAsia"/>
                <w:spacing w:val="-2"/>
                <w:szCs w:val="21"/>
                <w:lang w:eastAsia="ko-KR"/>
              </w:rPr>
              <w:sym w:font="Wingdings" w:char="F0A0"/>
            </w:r>
            <w:r w:rsidRPr="00745771">
              <w:rPr>
                <w:rFonts w:ascii="한컴바탕" w:eastAsia="한컴바탕" w:hAnsi="한컴바탕" w:cs="한컴바탕" w:hint="eastAsia"/>
                <w:spacing w:val="-2"/>
                <w:szCs w:val="21"/>
                <w:lang w:eastAsia="ko-KR"/>
              </w:rPr>
              <w:t>부품 내수판매 비준증서&gt; 및 기타 허가서류를 제출할 수 없을 경우;</w:t>
            </w:r>
          </w:p>
          <w:p w:rsidR="004246E7" w:rsidRPr="004246E7" w:rsidRDefault="004246E7" w:rsidP="0014292A">
            <w:pPr>
              <w:pStyle w:val="a7"/>
              <w:numPr>
                <w:ilvl w:val="0"/>
                <w:numId w:val="4"/>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가공무역수첩 만기 후 적시에 처리 수속을 이행하지 아니한 경우;</w:t>
            </w:r>
          </w:p>
          <w:p w:rsidR="004246E7" w:rsidRPr="004246E7" w:rsidRDefault="004246E7" w:rsidP="0014292A">
            <w:pPr>
              <w:pStyle w:val="a7"/>
              <w:numPr>
                <w:ilvl w:val="0"/>
                <w:numId w:val="4"/>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관리 혼란으로 해관으로부터 정돈을 통보받아 정돈기간 내에 있는 경우;</w:t>
            </w:r>
          </w:p>
          <w:p w:rsidR="004246E7" w:rsidRPr="004246E7" w:rsidRDefault="004246E7" w:rsidP="0014292A">
            <w:pPr>
              <w:pStyle w:val="a7"/>
              <w:numPr>
                <w:ilvl w:val="0"/>
                <w:numId w:val="4"/>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C급, D급 기업으로 강등된 경우;</w:t>
            </w:r>
          </w:p>
          <w:p w:rsidR="004246E7" w:rsidRPr="004246E7" w:rsidRDefault="004246E7" w:rsidP="0014292A">
            <w:pPr>
              <w:pStyle w:val="a7"/>
              <w:numPr>
                <w:ilvl w:val="0"/>
                <w:numId w:val="4"/>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기업이 자격종료를 자진 신청한 경우.</w:t>
            </w:r>
          </w:p>
          <w:p w:rsidR="004246E7" w:rsidRPr="004246E7" w:rsidRDefault="004246E7" w:rsidP="0014292A">
            <w:pPr>
              <w:wordWrap w:val="0"/>
              <w:autoSpaceDN w:val="0"/>
              <w:spacing w:line="290" w:lineRule="atLeast"/>
              <w:ind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 xml:space="preserve">기업의 내수판매 납세수속 일괄처리 자격이 종료된 경우, 해관은 기업이 납세수속 이행완료 후 보증금 반납 수속을 처리하여야 한다.  　　</w:t>
            </w:r>
          </w:p>
          <w:p w:rsidR="004246E7" w:rsidRPr="004246E7" w:rsidRDefault="004246E7" w:rsidP="0014292A">
            <w:pPr>
              <w:pStyle w:val="a7"/>
              <w:numPr>
                <w:ilvl w:val="0"/>
                <w:numId w:val="1"/>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내수판매 납세수속 일괄처리방식을 채택한 기업은 적시에 &lt;납세수속 일괄처리 내수판매 화물발송 기록부&gt;(첨부2 참고)를 작성하여 제6조에서 규정한 기한내에 규정에 따라 상무주관부서에서 발급한 &lt;가공무역 보세수입 재료</w:t>
            </w:r>
            <w:r w:rsidRPr="004246E7">
              <w:rPr>
                <w:rFonts w:ascii="한컴바탕" w:eastAsia="한컴바탕" w:hAnsi="한컴바탕" w:cs="한컴바탕" w:hint="eastAsia"/>
                <w:szCs w:val="21"/>
                <w:lang w:eastAsia="ko-KR"/>
              </w:rPr>
              <w:sym w:font="Wingdings" w:char="F0A0"/>
            </w:r>
            <w:r w:rsidRPr="004246E7">
              <w:rPr>
                <w:rFonts w:ascii="한컴바탕" w:eastAsia="한컴바탕" w:hAnsi="한컴바탕" w:cs="한컴바탕" w:hint="eastAsia"/>
                <w:szCs w:val="21"/>
                <w:lang w:eastAsia="ko-KR"/>
              </w:rPr>
              <w:t>부품 내수판매 비준증서&gt;를 제출하여 내수판매 신고수속을 이행하여야 한다.</w:t>
            </w:r>
          </w:p>
          <w:p w:rsidR="004246E7" w:rsidRPr="004246E7" w:rsidRDefault="004246E7" w:rsidP="0014292A">
            <w:pPr>
              <w:pStyle w:val="a7"/>
              <w:numPr>
                <w:ilvl w:val="0"/>
                <w:numId w:val="1"/>
              </w:numPr>
              <w:wordWrap w:val="0"/>
              <w:autoSpaceDN w:val="0"/>
              <w:spacing w:line="290" w:lineRule="atLeast"/>
              <w:ind w:left="0" w:firstLineChars="202" w:firstLine="424"/>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가공무역기업 내수판매 상품이 허가증관리 품목에 해당되는 경우, 해당 허가증 취득 후 해관에서 내수판매 납세수속 일괄처리 절차를 이행한다.</w:t>
            </w:r>
          </w:p>
          <w:p w:rsidR="004246E7" w:rsidRPr="00745771" w:rsidRDefault="004246E7" w:rsidP="00745771">
            <w:pPr>
              <w:pStyle w:val="a7"/>
              <w:numPr>
                <w:ilvl w:val="0"/>
                <w:numId w:val="1"/>
              </w:numPr>
              <w:wordWrap w:val="0"/>
              <w:autoSpaceDN w:val="0"/>
              <w:spacing w:line="290" w:lineRule="atLeast"/>
              <w:ind w:left="0" w:firstLineChars="202" w:firstLine="408"/>
              <w:jc w:val="both"/>
              <w:rPr>
                <w:rFonts w:ascii="한컴바탕" w:eastAsia="한컴바탕" w:hAnsi="한컴바탕" w:cs="한컴바탕"/>
                <w:spacing w:val="-4"/>
                <w:szCs w:val="21"/>
                <w:lang w:eastAsia="ko-KR"/>
              </w:rPr>
            </w:pPr>
            <w:r w:rsidRPr="00745771">
              <w:rPr>
                <w:rFonts w:ascii="한컴바탕" w:eastAsia="한컴바탕" w:hAnsi="한컴바탕" w:cs="한컴바탕" w:hint="eastAsia"/>
                <w:spacing w:val="-4"/>
                <w:szCs w:val="21"/>
                <w:lang w:eastAsia="ko-KR"/>
              </w:rPr>
              <w:t>상무주관부서의 &lt;가공무역 보세수입 재료</w:t>
            </w:r>
            <w:r w:rsidRPr="00745771">
              <w:rPr>
                <w:rFonts w:ascii="한컴바탕" w:eastAsia="한컴바탕" w:hAnsi="한컴바탕" w:cs="한컴바탕" w:hint="eastAsia"/>
                <w:spacing w:val="-4"/>
                <w:szCs w:val="21"/>
                <w:lang w:eastAsia="ko-KR"/>
              </w:rPr>
              <w:sym w:font="Wingdings" w:char="F0A0"/>
            </w:r>
            <w:r w:rsidRPr="00745771">
              <w:rPr>
                <w:rFonts w:ascii="한컴바탕" w:eastAsia="한컴바탕" w:hAnsi="한컴바탕" w:cs="한컴바탕" w:hint="eastAsia"/>
                <w:spacing w:val="-4"/>
                <w:szCs w:val="21"/>
                <w:lang w:eastAsia="ko-KR"/>
              </w:rPr>
              <w:t>부품 내수판매 비준증서&gt;를 취소한 지역에 소재한 기업의 경우, 내수판매 납세수속 일괄처리 절차 이행 시 &lt;가공무역 보세수입 재료</w:t>
            </w:r>
            <w:r w:rsidRPr="00745771">
              <w:rPr>
                <w:rFonts w:ascii="한컴바탕" w:eastAsia="한컴바탕" w:hAnsi="한컴바탕" w:cs="한컴바탕" w:hint="eastAsia"/>
                <w:spacing w:val="-4"/>
                <w:szCs w:val="21"/>
                <w:lang w:eastAsia="ko-KR"/>
              </w:rPr>
              <w:sym w:font="Wingdings" w:char="F0A0"/>
            </w:r>
            <w:r w:rsidRPr="00745771">
              <w:rPr>
                <w:rFonts w:ascii="한컴바탕" w:eastAsia="한컴바탕" w:hAnsi="한컴바탕" w:cs="한컴바탕" w:hint="eastAsia"/>
                <w:spacing w:val="-4"/>
                <w:szCs w:val="21"/>
                <w:lang w:eastAsia="ko-KR"/>
              </w:rPr>
              <w:t>부품 내수판매 비준증서&gt; 제출을 요구하지 아니한다.</w:t>
            </w:r>
          </w:p>
          <w:p w:rsidR="004246E7" w:rsidRPr="00745771" w:rsidRDefault="004246E7" w:rsidP="00745771">
            <w:pPr>
              <w:pStyle w:val="a7"/>
              <w:numPr>
                <w:ilvl w:val="0"/>
                <w:numId w:val="1"/>
              </w:numPr>
              <w:wordWrap w:val="0"/>
              <w:autoSpaceDN w:val="0"/>
              <w:spacing w:line="290" w:lineRule="atLeast"/>
              <w:ind w:left="0" w:firstLineChars="202" w:firstLine="424"/>
              <w:jc w:val="both"/>
              <w:rPr>
                <w:rFonts w:ascii="한컴바탕" w:eastAsia="한컴바탕" w:hAnsi="한컴바탕" w:cs="한컴바탕" w:hint="eastAsia"/>
                <w:szCs w:val="21"/>
                <w:lang w:eastAsia="ko-KR"/>
              </w:rPr>
            </w:pPr>
            <w:r w:rsidRPr="004246E7">
              <w:rPr>
                <w:rFonts w:ascii="한컴바탕" w:eastAsia="한컴바탕" w:hAnsi="한컴바탕" w:cs="한컴바탕" w:hint="eastAsia"/>
                <w:szCs w:val="21"/>
                <w:lang w:eastAsia="ko-KR"/>
              </w:rPr>
              <w:t>본 방법은 2014년 1월 1일부로 실시한다.</w:t>
            </w:r>
          </w:p>
          <w:p w:rsidR="004246E7" w:rsidRPr="004246E7" w:rsidRDefault="004246E7" w:rsidP="0014292A">
            <w:pPr>
              <w:wordWrap w:val="0"/>
              <w:autoSpaceDN w:val="0"/>
              <w:spacing w:line="290" w:lineRule="atLeast"/>
              <w:ind w:firstLine="420"/>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이에 특별히 공고한다.</w:t>
            </w:r>
          </w:p>
          <w:p w:rsidR="004246E7" w:rsidRPr="004246E7" w:rsidRDefault="004246E7" w:rsidP="0014292A">
            <w:pPr>
              <w:wordWrap w:val="0"/>
              <w:autoSpaceDN w:val="0"/>
              <w:spacing w:line="290" w:lineRule="atLeast"/>
              <w:ind w:firstLineChars="0" w:firstLine="0"/>
              <w:jc w:val="both"/>
              <w:rPr>
                <w:rFonts w:ascii="한컴바탕" w:eastAsia="한컴바탕" w:hAnsi="한컴바탕" w:cs="한컴바탕"/>
                <w:szCs w:val="21"/>
                <w:lang w:eastAsia="ko-KR"/>
              </w:rPr>
            </w:pPr>
          </w:p>
          <w:p w:rsidR="004246E7" w:rsidRPr="004246E7" w:rsidRDefault="004246E7" w:rsidP="0014292A">
            <w:pPr>
              <w:wordWrap w:val="0"/>
              <w:autoSpaceDN w:val="0"/>
              <w:spacing w:line="290" w:lineRule="atLeast"/>
              <w:ind w:firstLineChars="0" w:firstLine="0"/>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lang w:eastAsia="ko-KR"/>
              </w:rPr>
              <w:t>첨부 : 1. 내수판매 납세수속 일과처리 등기표</w:t>
            </w:r>
          </w:p>
          <w:p w:rsidR="004246E7" w:rsidRPr="004246E7" w:rsidRDefault="004246E7" w:rsidP="0014292A">
            <w:pPr>
              <w:wordWrap w:val="0"/>
              <w:autoSpaceDN w:val="0"/>
              <w:spacing w:line="290" w:lineRule="atLeast"/>
              <w:ind w:firstLineChars="472" w:firstLine="991"/>
              <w:jc w:val="both"/>
              <w:rPr>
                <w:rFonts w:ascii="한컴바탕" w:eastAsia="한컴바탕" w:hAnsi="한컴바탕" w:cs="한컴바탕"/>
                <w:szCs w:val="21"/>
              </w:rPr>
            </w:pPr>
            <w:hyperlink r:id="rId7" w:history="1">
              <w:r w:rsidRPr="004246E7">
                <w:rPr>
                  <w:rStyle w:val="a6"/>
                  <w:rFonts w:ascii="한컴바탕" w:eastAsia="한컴바탕" w:hAnsi="한컴바탕" w:cs="한컴바탕" w:hint="eastAsia"/>
                  <w:szCs w:val="21"/>
                </w:rPr>
                <w:t>http://www.customs.gov.cn/Portals/0/2013gg/13公告70号fj1.doc</w:t>
              </w:r>
            </w:hyperlink>
          </w:p>
          <w:p w:rsidR="004246E7" w:rsidRPr="004246E7" w:rsidRDefault="004246E7" w:rsidP="0014292A">
            <w:pPr>
              <w:wordWrap w:val="0"/>
              <w:autoSpaceDN w:val="0"/>
              <w:spacing w:line="290" w:lineRule="atLeast"/>
              <w:ind w:firstLineChars="0" w:firstLine="0"/>
              <w:jc w:val="both"/>
              <w:rPr>
                <w:rFonts w:ascii="한컴바탕" w:eastAsia="한컴바탕" w:hAnsi="한컴바탕" w:cs="한컴바탕"/>
                <w:szCs w:val="21"/>
                <w:lang w:eastAsia="ko-KR"/>
              </w:rPr>
            </w:pPr>
            <w:r w:rsidRPr="004246E7">
              <w:rPr>
                <w:rFonts w:ascii="한컴바탕" w:eastAsia="한컴바탕" w:hAnsi="한컴바탕" w:cs="한컴바탕" w:hint="eastAsia"/>
                <w:szCs w:val="21"/>
              </w:rPr>
              <w:t xml:space="preserve">　　  </w:t>
            </w:r>
            <w:r w:rsidRPr="004246E7">
              <w:rPr>
                <w:rFonts w:ascii="한컴바탕" w:eastAsia="한컴바탕" w:hAnsi="한컴바탕" w:cs="한컴바탕" w:hint="eastAsia"/>
                <w:szCs w:val="21"/>
                <w:lang w:eastAsia="ko-KR"/>
              </w:rPr>
              <w:t>2. 납세수속 일괄처리 내수판매 화물발송 기록부</w:t>
            </w:r>
          </w:p>
          <w:p w:rsidR="004246E7" w:rsidRPr="004246E7" w:rsidRDefault="004246E7" w:rsidP="00745771">
            <w:pPr>
              <w:wordWrap w:val="0"/>
              <w:autoSpaceDN w:val="0"/>
              <w:spacing w:line="290" w:lineRule="atLeast"/>
              <w:ind w:firstLineChars="500" w:firstLine="1050"/>
              <w:jc w:val="both"/>
              <w:rPr>
                <w:rFonts w:ascii="한컴바탕" w:eastAsia="한컴바탕" w:hAnsi="한컴바탕" w:cs="한컴바탕"/>
                <w:szCs w:val="21"/>
              </w:rPr>
            </w:pPr>
            <w:hyperlink r:id="rId8" w:history="1">
              <w:r w:rsidRPr="004246E7">
                <w:rPr>
                  <w:rStyle w:val="a6"/>
                  <w:rFonts w:ascii="한컴바탕" w:eastAsia="한컴바탕" w:hAnsi="한컴바탕" w:cs="한컴바탕" w:hint="eastAsia"/>
                  <w:szCs w:val="21"/>
                </w:rPr>
                <w:t>http://www.customs.gov.cn/Portals/0/2013gg/13公告70号fj2.doc</w:t>
              </w:r>
            </w:hyperlink>
          </w:p>
          <w:p w:rsidR="005A7B7B" w:rsidRPr="004246E7" w:rsidRDefault="004246E7" w:rsidP="00745771">
            <w:pPr>
              <w:wordWrap w:val="0"/>
              <w:autoSpaceDN w:val="0"/>
              <w:spacing w:line="290" w:lineRule="atLeast"/>
              <w:ind w:right="105" w:firstLineChars="0" w:firstLine="0"/>
              <w:jc w:val="right"/>
              <w:rPr>
                <w:rFonts w:ascii="한컴바탕" w:eastAsia="한컴바탕" w:hAnsi="한컴바탕" w:cs="한컴바탕" w:hint="eastAsia"/>
                <w:szCs w:val="21"/>
                <w:lang w:eastAsia="ko-KR"/>
              </w:rPr>
            </w:pPr>
            <w:r w:rsidRPr="004246E7">
              <w:rPr>
                <w:rFonts w:ascii="한컴바탕" w:eastAsia="한컴바탕" w:hAnsi="한컴바탕" w:cs="한컴바탕" w:hint="eastAsia"/>
                <w:szCs w:val="21"/>
                <w:lang w:eastAsia="ko-KR"/>
              </w:rPr>
              <w:t xml:space="preserve">　　　　　                                     </w:t>
            </w:r>
            <w:r w:rsidR="00745771">
              <w:rPr>
                <w:rFonts w:ascii="한컴바탕" w:eastAsia="한컴바탕" w:hAnsi="한컴바탕" w:cs="한컴바탕" w:hint="eastAsia"/>
                <w:szCs w:val="21"/>
                <w:lang w:eastAsia="ko-KR"/>
              </w:rPr>
              <w:t xml:space="preserve">                 </w:t>
            </w:r>
            <w:r w:rsidRPr="004246E7">
              <w:rPr>
                <w:rFonts w:ascii="한컴바탕" w:eastAsia="한컴바탕" w:hAnsi="한컴바탕" w:cs="한컴바탕" w:hint="eastAsia"/>
                <w:szCs w:val="21"/>
                <w:lang w:eastAsia="ko-KR"/>
              </w:rPr>
              <w:t xml:space="preserve">해관총서　　　　　</w:t>
            </w:r>
            <w:r w:rsidR="00745771">
              <w:rPr>
                <w:rFonts w:ascii="한컴바탕" w:eastAsia="한컴바탕" w:hAnsi="한컴바탕" w:cs="한컴바탕" w:hint="eastAsia"/>
                <w:szCs w:val="21"/>
                <w:lang w:eastAsia="ko-KR"/>
              </w:rPr>
              <w:t xml:space="preserve">                             </w:t>
            </w:r>
            <w:r w:rsidRPr="004246E7">
              <w:rPr>
                <w:rFonts w:ascii="한컴바탕" w:eastAsia="한컴바탕" w:hAnsi="한컴바탕" w:cs="한컴바탕" w:hint="eastAsia"/>
                <w:szCs w:val="21"/>
                <w:lang w:eastAsia="ko-KR"/>
              </w:rPr>
              <w:t xml:space="preserve"> </w:t>
            </w:r>
            <w:r w:rsidR="00745771">
              <w:rPr>
                <w:rFonts w:ascii="한컴바탕" w:eastAsia="한컴바탕" w:hAnsi="한컴바탕" w:cs="한컴바탕" w:hint="eastAsia"/>
                <w:szCs w:val="21"/>
                <w:lang w:eastAsia="ko-KR"/>
              </w:rPr>
              <w:t xml:space="preserve">   </w:t>
            </w:r>
            <w:r w:rsidRPr="004246E7">
              <w:rPr>
                <w:rFonts w:ascii="한컴바탕" w:eastAsia="한컴바탕" w:hAnsi="한컴바탕" w:cs="한컴바탕" w:hint="eastAsia"/>
                <w:szCs w:val="21"/>
                <w:lang w:eastAsia="ko-KR"/>
              </w:rPr>
              <w:t>2013년 12월 16일</w:t>
            </w:r>
          </w:p>
        </w:tc>
        <w:tc>
          <w:tcPr>
            <w:tcW w:w="539" w:type="dxa"/>
          </w:tcPr>
          <w:p w:rsidR="005A7B7B" w:rsidRDefault="005A7B7B" w:rsidP="0014292A">
            <w:pPr>
              <w:wordWrap w:val="0"/>
              <w:autoSpaceDN w:val="0"/>
              <w:spacing w:line="290" w:lineRule="atLeast"/>
              <w:ind w:firstLine="420"/>
              <w:rPr>
                <w:lang w:eastAsia="ko-KR"/>
              </w:rPr>
            </w:pPr>
          </w:p>
        </w:tc>
        <w:tc>
          <w:tcPr>
            <w:tcW w:w="3958" w:type="dxa"/>
          </w:tcPr>
          <w:p w:rsidR="004246E7" w:rsidRPr="004246E7" w:rsidRDefault="004246E7" w:rsidP="0014292A">
            <w:pPr>
              <w:wordWrap w:val="0"/>
              <w:autoSpaceDN w:val="0"/>
              <w:spacing w:line="290" w:lineRule="atLeast"/>
              <w:ind w:firstLineChars="0" w:firstLine="0"/>
              <w:jc w:val="center"/>
              <w:rPr>
                <w:rFonts w:ascii="SimSun" w:eastAsia="SimSun" w:hAnsi="SimSun"/>
                <w:b/>
                <w:sz w:val="26"/>
                <w:szCs w:val="26"/>
              </w:rPr>
            </w:pPr>
            <w:r w:rsidRPr="004246E7">
              <w:rPr>
                <w:rFonts w:ascii="SimSun" w:eastAsia="SimSun" w:hAnsi="SimSun" w:hint="eastAsia"/>
                <w:b/>
                <w:sz w:val="26"/>
                <w:szCs w:val="26"/>
              </w:rPr>
              <w:t>关于加工贸易集中办理内销征税</w:t>
            </w:r>
          </w:p>
          <w:p w:rsidR="004246E7" w:rsidRPr="004246E7" w:rsidRDefault="004246E7" w:rsidP="0014292A">
            <w:pPr>
              <w:wordWrap w:val="0"/>
              <w:autoSpaceDN w:val="0"/>
              <w:spacing w:line="290" w:lineRule="atLeast"/>
              <w:ind w:firstLineChars="0" w:firstLine="0"/>
              <w:jc w:val="center"/>
              <w:rPr>
                <w:rFonts w:ascii="SimSun" w:eastAsia="SimSun" w:hAnsi="SimSun"/>
                <w:b/>
                <w:sz w:val="26"/>
                <w:szCs w:val="26"/>
              </w:rPr>
            </w:pPr>
            <w:r w:rsidRPr="004246E7">
              <w:rPr>
                <w:rFonts w:ascii="SimSun" w:eastAsia="SimSun" w:hAnsi="SimSun" w:hint="eastAsia"/>
                <w:b/>
                <w:sz w:val="26"/>
                <w:szCs w:val="26"/>
              </w:rPr>
              <w:t>手续的公告</w:t>
            </w:r>
          </w:p>
          <w:p w:rsidR="004246E7" w:rsidRPr="004246E7" w:rsidRDefault="004246E7" w:rsidP="0014292A">
            <w:pPr>
              <w:wordWrap w:val="0"/>
              <w:autoSpaceDN w:val="0"/>
              <w:spacing w:line="290" w:lineRule="atLeast"/>
              <w:ind w:firstLineChars="0" w:firstLine="0"/>
              <w:jc w:val="center"/>
              <w:rPr>
                <w:rFonts w:ascii="SimSun" w:eastAsia="SimSun" w:hAnsi="SimSun"/>
                <w:szCs w:val="21"/>
              </w:rPr>
            </w:pPr>
            <w:r w:rsidRPr="004246E7">
              <w:rPr>
                <w:rFonts w:ascii="SimSun" w:eastAsia="SimSun" w:hAnsi="SimSun" w:hint="eastAsia"/>
                <w:szCs w:val="21"/>
              </w:rPr>
              <w:t>海关总署公告〔2013〕70号</w:t>
            </w:r>
          </w:p>
          <w:p w:rsidR="004246E7" w:rsidRPr="004246E7" w:rsidRDefault="004246E7" w:rsidP="0014292A">
            <w:pPr>
              <w:wordWrap w:val="0"/>
              <w:autoSpaceDN w:val="0"/>
              <w:spacing w:line="290" w:lineRule="atLeast"/>
              <w:ind w:firstLineChars="0" w:firstLine="0"/>
              <w:rPr>
                <w:rFonts w:ascii="SimSun" w:eastAsia="SimSun" w:hAnsi="SimSun"/>
                <w:szCs w:val="21"/>
              </w:rPr>
            </w:pPr>
          </w:p>
          <w:p w:rsidR="004246E7" w:rsidRPr="0014292A" w:rsidRDefault="004246E7" w:rsidP="0014292A">
            <w:pPr>
              <w:wordWrap w:val="0"/>
              <w:autoSpaceDN w:val="0"/>
              <w:spacing w:line="290" w:lineRule="atLeast"/>
              <w:ind w:firstLineChars="0" w:firstLine="0"/>
              <w:jc w:val="both"/>
              <w:rPr>
                <w:rFonts w:ascii="SimSun" w:eastAsia="SimSun" w:hAnsi="SimSun"/>
                <w:spacing w:val="20"/>
                <w:szCs w:val="21"/>
              </w:rPr>
            </w:pPr>
            <w:r w:rsidRPr="004246E7">
              <w:rPr>
                <w:rFonts w:ascii="SimSun" w:eastAsia="SimSun" w:hAnsi="SimSun" w:hint="eastAsia"/>
                <w:szCs w:val="21"/>
              </w:rPr>
              <w:t xml:space="preserve">　　</w:t>
            </w:r>
            <w:r w:rsidRPr="0014292A">
              <w:rPr>
                <w:rFonts w:ascii="SimSun" w:eastAsia="SimSun" w:hAnsi="SimSun" w:hint="eastAsia"/>
                <w:spacing w:val="20"/>
                <w:szCs w:val="21"/>
              </w:rPr>
              <w:t>为支持加工贸易转型升级，引导企业更好地面向国际国内两个市场，延长加工贸易国内产业链，海关在前期试点的基础上，决定对全国B类及以上加工贸易企业全面推广实施内销集中办理纳税手续措施。根据《中华人民共和国海关对加工贸易货物监管办法》（海关总署令第113号，经海关总署令第168、195号修订）及其他有关规定，现就有关事项公告如下：</w:t>
            </w:r>
          </w:p>
          <w:p w:rsidR="004246E7" w:rsidRPr="0014292A" w:rsidRDefault="004246E7" w:rsidP="0014292A">
            <w:pPr>
              <w:wordWrap w:val="0"/>
              <w:autoSpaceDN w:val="0"/>
              <w:spacing w:line="290" w:lineRule="atLeast"/>
              <w:ind w:firstLineChars="0" w:firstLine="0"/>
              <w:jc w:val="both"/>
              <w:rPr>
                <w:rFonts w:ascii="SimSun" w:eastAsia="SimSun" w:hAnsi="SimSun"/>
                <w:spacing w:val="20"/>
                <w:szCs w:val="21"/>
              </w:rPr>
            </w:pPr>
            <w:r w:rsidRPr="004246E7">
              <w:rPr>
                <w:rFonts w:ascii="SimSun" w:eastAsia="SimSun" w:hAnsi="SimSun" w:hint="eastAsia"/>
                <w:szCs w:val="21"/>
              </w:rPr>
              <w:t xml:space="preserve">　　</w:t>
            </w:r>
            <w:r w:rsidRPr="0014292A">
              <w:rPr>
                <w:rFonts w:ascii="SimSun" w:eastAsia="SimSun" w:hAnsi="SimSun" w:hint="eastAsia"/>
                <w:spacing w:val="20"/>
                <w:szCs w:val="21"/>
              </w:rPr>
              <w:t>一、加工贸易内销集中征税是指符合条件的加工贸易企业先行内销加工贸易保税货物，再集中向主管海关办理内销纳税手续。</w:t>
            </w:r>
          </w:p>
          <w:p w:rsidR="004246E7" w:rsidRPr="0014292A" w:rsidRDefault="004246E7" w:rsidP="0014292A">
            <w:pPr>
              <w:wordWrap w:val="0"/>
              <w:autoSpaceDN w:val="0"/>
              <w:spacing w:line="290" w:lineRule="atLeast"/>
              <w:ind w:firstLineChars="0" w:firstLine="0"/>
              <w:jc w:val="both"/>
              <w:rPr>
                <w:rFonts w:ascii="SimSun" w:eastAsia="SimSun" w:hAnsi="SimSun"/>
                <w:spacing w:val="28"/>
                <w:szCs w:val="21"/>
              </w:rPr>
            </w:pPr>
            <w:r w:rsidRPr="004246E7">
              <w:rPr>
                <w:rFonts w:ascii="SimSun" w:eastAsia="SimSun" w:hAnsi="SimSun" w:hint="eastAsia"/>
                <w:szCs w:val="21"/>
              </w:rPr>
              <w:t xml:space="preserve">　　</w:t>
            </w:r>
            <w:r w:rsidRPr="0014292A">
              <w:rPr>
                <w:rFonts w:ascii="SimSun" w:eastAsia="SimSun" w:hAnsi="SimSun" w:hint="eastAsia"/>
                <w:spacing w:val="28"/>
                <w:szCs w:val="21"/>
              </w:rPr>
              <w:t>海关特殊监管区域内企业（H账册企业）、区外联网监管企业（E账册企业）按各自原有规定办理内销集中纳税手续，区外非联网监管的B类及以上企业按本公告办理内销集中纳税手续。</w:t>
            </w:r>
          </w:p>
          <w:p w:rsidR="004246E7" w:rsidRPr="0014292A" w:rsidRDefault="004246E7" w:rsidP="0014292A">
            <w:pPr>
              <w:wordWrap w:val="0"/>
              <w:autoSpaceDN w:val="0"/>
              <w:spacing w:line="290" w:lineRule="atLeast"/>
              <w:ind w:firstLineChars="0" w:firstLine="0"/>
              <w:jc w:val="both"/>
              <w:rPr>
                <w:rFonts w:ascii="SimSun" w:eastAsia="SimSun" w:hAnsi="SimSun"/>
                <w:spacing w:val="12"/>
                <w:szCs w:val="21"/>
              </w:rPr>
            </w:pPr>
            <w:r w:rsidRPr="004246E7">
              <w:rPr>
                <w:rFonts w:ascii="SimSun" w:eastAsia="SimSun" w:hAnsi="SimSun" w:hint="eastAsia"/>
                <w:szCs w:val="21"/>
              </w:rPr>
              <w:t xml:space="preserve">　　</w:t>
            </w:r>
            <w:r w:rsidRPr="0014292A">
              <w:rPr>
                <w:rFonts w:ascii="SimSun" w:eastAsia="SimSun" w:hAnsi="SimSun" w:hint="eastAsia"/>
                <w:spacing w:val="12"/>
                <w:szCs w:val="21"/>
              </w:rPr>
              <w:t>二、企业采用集中纳税模式办理内销手续，需事先向海关提交《集中办理内销纳税手续情况表》（见附件1）备案，并按规定提供相应担保。</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三、企业有下列情形之一的，海关不予办理：</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（一）涉嫌走私、违规已被海关立案调查、侦查，案件未审结的；</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（二）有逾期未报核加工贸易手册的；</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（三）因为管理混乱被海关要求整改，在整改期内的。</w:t>
            </w:r>
          </w:p>
          <w:p w:rsidR="004246E7" w:rsidRPr="0014292A" w:rsidRDefault="004246E7" w:rsidP="0014292A">
            <w:pPr>
              <w:wordWrap w:val="0"/>
              <w:autoSpaceDN w:val="0"/>
              <w:spacing w:line="290" w:lineRule="atLeast"/>
              <w:ind w:firstLineChars="0" w:firstLine="0"/>
              <w:jc w:val="both"/>
              <w:rPr>
                <w:rFonts w:ascii="SimSun" w:eastAsia="SimSun" w:hAnsi="SimSun"/>
                <w:spacing w:val="24"/>
                <w:szCs w:val="21"/>
              </w:rPr>
            </w:pPr>
            <w:r w:rsidRPr="004246E7">
              <w:rPr>
                <w:rFonts w:ascii="SimSun" w:eastAsia="SimSun" w:hAnsi="SimSun" w:hint="eastAsia"/>
                <w:szCs w:val="21"/>
              </w:rPr>
              <w:t xml:space="preserve">　　</w:t>
            </w:r>
            <w:r w:rsidRPr="0014292A">
              <w:rPr>
                <w:rFonts w:ascii="SimSun" w:eastAsia="SimSun" w:hAnsi="SimSun" w:hint="eastAsia"/>
                <w:spacing w:val="24"/>
                <w:szCs w:val="21"/>
              </w:rPr>
              <w:t>四、企业办理内销集中纳税，应按以下要求向海关提供担保：</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AA、A类企业无需提供担保，B类企业需提供有效担保，可采用海关保证金或有效期内银行保函两种形式；</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lastRenderedPageBreak/>
              <w:t xml:space="preserve">　　B类企业保证金（保函）金额=企业计划月内销纳税金额×50%</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其中，企业计划月内销纳税金额=企业计划月内销货物金额×企业申请时汇率×综合税率（22%）</w:t>
            </w:r>
          </w:p>
          <w:p w:rsidR="004246E7" w:rsidRPr="0014292A" w:rsidRDefault="004246E7" w:rsidP="0014292A">
            <w:pPr>
              <w:wordWrap w:val="0"/>
              <w:autoSpaceDN w:val="0"/>
              <w:spacing w:line="290" w:lineRule="atLeast"/>
              <w:ind w:firstLineChars="0" w:firstLine="0"/>
              <w:jc w:val="both"/>
              <w:rPr>
                <w:rFonts w:ascii="SimSun" w:eastAsia="SimSun" w:hAnsi="SimSun"/>
                <w:spacing w:val="20"/>
                <w:szCs w:val="21"/>
              </w:rPr>
            </w:pPr>
            <w:r w:rsidRPr="004246E7">
              <w:rPr>
                <w:rFonts w:ascii="SimSun" w:eastAsia="SimSun" w:hAnsi="SimSun" w:hint="eastAsia"/>
                <w:szCs w:val="21"/>
              </w:rPr>
              <w:t xml:space="preserve">　　</w:t>
            </w:r>
            <w:r w:rsidRPr="0014292A">
              <w:rPr>
                <w:rFonts w:ascii="SimSun" w:eastAsia="SimSun" w:hAnsi="SimSun" w:hint="eastAsia"/>
                <w:spacing w:val="20"/>
                <w:szCs w:val="21"/>
              </w:rPr>
              <w:t>B类企业有下列情形之一的，或主管海关有理由认为企业存在较高风险的，海关可视风险程度要求企业缴纳相当于企业月计划内销纳税金额的全额保证金（保函）：</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（一）租赁厂房或者设备的；</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（二）加工贸易手册两次或者两次以上延期的。</w:t>
            </w:r>
          </w:p>
          <w:p w:rsidR="004246E7" w:rsidRPr="0014292A" w:rsidRDefault="004246E7" w:rsidP="0014292A">
            <w:pPr>
              <w:wordWrap w:val="0"/>
              <w:autoSpaceDN w:val="0"/>
              <w:spacing w:line="290" w:lineRule="atLeast"/>
              <w:ind w:firstLineChars="0" w:firstLine="0"/>
              <w:jc w:val="both"/>
              <w:rPr>
                <w:rFonts w:ascii="SimSun" w:eastAsia="SimSun" w:hAnsi="SimSun"/>
                <w:spacing w:val="20"/>
                <w:szCs w:val="21"/>
              </w:rPr>
            </w:pPr>
            <w:r w:rsidRPr="004246E7">
              <w:rPr>
                <w:rFonts w:ascii="SimSun" w:eastAsia="SimSun" w:hAnsi="SimSun" w:hint="eastAsia"/>
                <w:szCs w:val="21"/>
              </w:rPr>
              <w:t xml:space="preserve">　　</w:t>
            </w:r>
            <w:r w:rsidRPr="0014292A">
              <w:rPr>
                <w:rFonts w:ascii="SimSun" w:eastAsia="SimSun" w:hAnsi="SimSun" w:hint="eastAsia"/>
                <w:spacing w:val="20"/>
                <w:szCs w:val="21"/>
              </w:rPr>
              <w:t>五、企业在备案环节已缴纳保证金，且已缴纳保证金金额超过上述第四条计算的保证金应缴金额的，无需重复缴纳；但若在企业内销集中征税期间，在备案环节缴纳保证金金额的手册已核销结案、备案环节征收的保证金已退还导致保证金金额不足时，应补缴相应保证金或变更保函金额；</w:t>
            </w:r>
          </w:p>
          <w:p w:rsidR="004246E7" w:rsidRPr="00745771" w:rsidRDefault="004246E7" w:rsidP="0014292A">
            <w:pPr>
              <w:wordWrap w:val="0"/>
              <w:autoSpaceDN w:val="0"/>
              <w:spacing w:line="290" w:lineRule="atLeast"/>
              <w:ind w:firstLineChars="0" w:firstLine="0"/>
              <w:jc w:val="both"/>
              <w:rPr>
                <w:rFonts w:ascii="SimSun" w:eastAsia="SimSun" w:hAnsi="SimSun"/>
                <w:spacing w:val="32"/>
                <w:szCs w:val="21"/>
              </w:rPr>
            </w:pPr>
            <w:r w:rsidRPr="004246E7">
              <w:rPr>
                <w:rFonts w:ascii="SimSun" w:eastAsia="SimSun" w:hAnsi="SimSun" w:hint="eastAsia"/>
                <w:szCs w:val="21"/>
              </w:rPr>
              <w:t xml:space="preserve">　　</w:t>
            </w:r>
            <w:r w:rsidRPr="00745771">
              <w:rPr>
                <w:rFonts w:ascii="SimSun" w:eastAsia="SimSun" w:hAnsi="SimSun" w:hint="eastAsia"/>
                <w:spacing w:val="32"/>
                <w:szCs w:val="21"/>
              </w:rPr>
              <w:t>企业月度内销纳税金额超出申请的月计划内销纳税金额时，应在额度超出前到主管海关补缴相应保证金或变更保函金额。</w:t>
            </w:r>
          </w:p>
          <w:p w:rsidR="004246E7" w:rsidRPr="00745771" w:rsidRDefault="004246E7" w:rsidP="0014292A">
            <w:pPr>
              <w:wordWrap w:val="0"/>
              <w:autoSpaceDN w:val="0"/>
              <w:spacing w:line="290" w:lineRule="atLeast"/>
              <w:ind w:firstLineChars="0" w:firstLine="0"/>
              <w:jc w:val="both"/>
              <w:rPr>
                <w:rFonts w:ascii="SimSun" w:eastAsia="SimSun" w:hAnsi="SimSun"/>
                <w:spacing w:val="20"/>
                <w:szCs w:val="21"/>
              </w:rPr>
            </w:pPr>
            <w:r w:rsidRPr="004246E7">
              <w:rPr>
                <w:rFonts w:ascii="SimSun" w:eastAsia="SimSun" w:hAnsi="SimSun" w:hint="eastAsia"/>
                <w:szCs w:val="21"/>
              </w:rPr>
              <w:t xml:space="preserve">　　</w:t>
            </w:r>
            <w:r w:rsidRPr="00745771">
              <w:rPr>
                <w:rFonts w:ascii="SimSun" w:eastAsia="SimSun" w:hAnsi="SimSun" w:hint="eastAsia"/>
                <w:spacing w:val="20"/>
                <w:szCs w:val="21"/>
              </w:rPr>
              <w:t>六、企业内销加工贸易货物后，须在当月月底前向主管海关集中办理《加工贸易内销征税联系单》，且不得超过手册有效期。</w:t>
            </w:r>
          </w:p>
          <w:p w:rsidR="004246E7" w:rsidRPr="00745771" w:rsidRDefault="004246E7" w:rsidP="0014292A">
            <w:pPr>
              <w:wordWrap w:val="0"/>
              <w:autoSpaceDN w:val="0"/>
              <w:spacing w:line="290" w:lineRule="atLeast"/>
              <w:ind w:firstLineChars="0" w:firstLine="0"/>
              <w:jc w:val="both"/>
              <w:rPr>
                <w:rFonts w:ascii="SimSun" w:eastAsia="SimSun" w:hAnsi="SimSun"/>
                <w:spacing w:val="30"/>
                <w:szCs w:val="21"/>
              </w:rPr>
            </w:pPr>
            <w:r w:rsidRPr="004246E7">
              <w:rPr>
                <w:rFonts w:ascii="SimSun" w:eastAsia="SimSun" w:hAnsi="SimSun" w:hint="eastAsia"/>
                <w:szCs w:val="21"/>
              </w:rPr>
              <w:t xml:space="preserve">　　</w:t>
            </w:r>
            <w:r w:rsidRPr="00745771">
              <w:rPr>
                <w:rFonts w:ascii="SimSun" w:eastAsia="SimSun" w:hAnsi="SimSun" w:hint="eastAsia"/>
                <w:spacing w:val="30"/>
                <w:szCs w:val="21"/>
              </w:rPr>
              <w:t>七、已适用内销集中纳税的加工贸易企业，有下列情形之一的，终止适用内销集中纳税：</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（一）企业涉嫌走私、违规，被海关立案调查、侦查，案件未审结的；</w:t>
            </w:r>
          </w:p>
          <w:p w:rsidR="004246E7" w:rsidRPr="00745771" w:rsidRDefault="004246E7" w:rsidP="0014292A">
            <w:pPr>
              <w:wordWrap w:val="0"/>
              <w:autoSpaceDN w:val="0"/>
              <w:spacing w:line="290" w:lineRule="atLeast"/>
              <w:ind w:firstLineChars="0" w:firstLine="0"/>
              <w:jc w:val="both"/>
              <w:rPr>
                <w:rFonts w:ascii="SimSun" w:eastAsia="SimSun" w:hAnsi="SimSun"/>
                <w:spacing w:val="12"/>
                <w:szCs w:val="21"/>
              </w:rPr>
            </w:pPr>
            <w:r w:rsidRPr="004246E7">
              <w:rPr>
                <w:rFonts w:ascii="SimSun" w:eastAsia="SimSun" w:hAnsi="SimSun" w:hint="eastAsia"/>
                <w:szCs w:val="21"/>
              </w:rPr>
              <w:t xml:space="preserve">　　</w:t>
            </w:r>
            <w:r w:rsidRPr="00745771">
              <w:rPr>
                <w:rFonts w:ascii="SimSun" w:eastAsia="SimSun" w:hAnsi="SimSun" w:hint="eastAsia"/>
                <w:spacing w:val="12"/>
                <w:szCs w:val="21"/>
              </w:rPr>
              <w:t>（二）企业一年内月实际内销征税金额超过月计划纳税金额两次及以上，未及时到海关办理相应手续的；</w:t>
            </w:r>
          </w:p>
          <w:p w:rsidR="004246E7" w:rsidRPr="00745771" w:rsidRDefault="004246E7" w:rsidP="0014292A">
            <w:pPr>
              <w:wordWrap w:val="0"/>
              <w:autoSpaceDN w:val="0"/>
              <w:spacing w:line="290" w:lineRule="atLeast"/>
              <w:ind w:firstLineChars="0" w:firstLine="0"/>
              <w:jc w:val="both"/>
              <w:rPr>
                <w:rFonts w:ascii="SimSun" w:eastAsia="SimSun" w:hAnsi="SimSun"/>
                <w:spacing w:val="20"/>
                <w:szCs w:val="21"/>
              </w:rPr>
            </w:pPr>
            <w:r w:rsidRPr="004246E7">
              <w:rPr>
                <w:rFonts w:ascii="SimSun" w:eastAsia="SimSun" w:hAnsi="SimSun" w:hint="eastAsia"/>
                <w:szCs w:val="21"/>
              </w:rPr>
              <w:t xml:space="preserve">　　</w:t>
            </w:r>
            <w:r w:rsidRPr="00745771">
              <w:rPr>
                <w:rFonts w:ascii="SimSun" w:eastAsia="SimSun" w:hAnsi="SimSun" w:hint="eastAsia"/>
                <w:spacing w:val="20"/>
                <w:szCs w:val="21"/>
              </w:rPr>
              <w:t>（三）企业内销加工贸易货物后，未经海关批准不在规定时间</w:t>
            </w:r>
            <w:r w:rsidRPr="00745771">
              <w:rPr>
                <w:rFonts w:ascii="SimSun" w:eastAsia="SimSun" w:hAnsi="SimSun" w:hint="eastAsia"/>
                <w:spacing w:val="20"/>
                <w:szCs w:val="21"/>
              </w:rPr>
              <w:lastRenderedPageBreak/>
              <w:t>内向主管海关办理集中申报手续的；</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（四）企业先行内销加工贸易货物后无法按规定提交商务主管部门《加工贸易保税进口料件内销批准证》及其他许可证件的；</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（五）企业手册到期未及时办理报核手续的；</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（六）因管理混乱被海关要求整改的；</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（七）企业被降为C、D类的；</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（八）企业自主申请终止资格的。</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企业终止内销集中征税，海关应在企业履行完纳税手续后为其办理保证金退还手续。</w:t>
            </w:r>
          </w:p>
          <w:p w:rsidR="004246E7" w:rsidRPr="00745771" w:rsidRDefault="004246E7" w:rsidP="0014292A">
            <w:pPr>
              <w:wordWrap w:val="0"/>
              <w:autoSpaceDN w:val="0"/>
              <w:spacing w:line="290" w:lineRule="atLeast"/>
              <w:ind w:firstLineChars="0" w:firstLine="0"/>
              <w:jc w:val="both"/>
              <w:rPr>
                <w:rFonts w:ascii="SimSun" w:eastAsia="SimSun" w:hAnsi="SimSun"/>
                <w:spacing w:val="12"/>
                <w:szCs w:val="21"/>
              </w:rPr>
            </w:pPr>
            <w:r w:rsidRPr="004246E7">
              <w:rPr>
                <w:rFonts w:ascii="SimSun" w:eastAsia="SimSun" w:hAnsi="SimSun" w:hint="eastAsia"/>
                <w:szCs w:val="21"/>
              </w:rPr>
              <w:t xml:space="preserve">　　</w:t>
            </w:r>
            <w:r w:rsidRPr="00745771">
              <w:rPr>
                <w:rFonts w:ascii="SimSun" w:eastAsia="SimSun" w:hAnsi="SimSun" w:hint="eastAsia"/>
                <w:spacing w:val="12"/>
                <w:szCs w:val="21"/>
              </w:rPr>
              <w:t>八、采用内销集中纳税的企业应及时填写《集中办理内销纳税手续发货记录单》（详见附件2），并在上述第六条规定的时间内，按规定凭商务主管部门《加工贸易保税进口料件内销批准证》办理内销申报手续。</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九、加工贸易企业内销商品中如涉及许可证件管理的商品，应当取得相应许可证件后，向海关办理内销集中申报手续。</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十、已取消商务主管部门《加工贸易保税进口料件内销征税批准证》审批省份的企业，办理内销集中申报手续时，不再收取《加工贸易保税进口料件内销征税批准证》。</w:t>
            </w: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 xml:space="preserve">　　十一、本办法自2014年1月1日起实施。</w:t>
            </w:r>
          </w:p>
          <w:p w:rsidR="004246E7" w:rsidRDefault="004246E7" w:rsidP="00745771">
            <w:pPr>
              <w:wordWrap w:val="0"/>
              <w:autoSpaceDN w:val="0"/>
              <w:spacing w:line="290" w:lineRule="atLeast"/>
              <w:ind w:firstLineChars="0" w:firstLine="405"/>
              <w:jc w:val="both"/>
              <w:rPr>
                <w:rFonts w:ascii="SimSun" w:eastAsia="SimSun" w:hAnsi="SimSun" w:hint="eastAsia"/>
                <w:szCs w:val="21"/>
              </w:rPr>
            </w:pPr>
            <w:r w:rsidRPr="004246E7">
              <w:rPr>
                <w:rFonts w:ascii="SimSun" w:eastAsia="SimSun" w:hAnsi="SimSun" w:hint="eastAsia"/>
                <w:szCs w:val="21"/>
              </w:rPr>
              <w:t>特此公告。</w:t>
            </w:r>
          </w:p>
          <w:p w:rsidR="00745771" w:rsidRPr="004246E7" w:rsidRDefault="00745771" w:rsidP="00745771">
            <w:pPr>
              <w:wordWrap w:val="0"/>
              <w:autoSpaceDN w:val="0"/>
              <w:spacing w:line="290" w:lineRule="atLeast"/>
              <w:ind w:firstLineChars="0" w:firstLine="405"/>
              <w:jc w:val="both"/>
              <w:rPr>
                <w:rFonts w:ascii="SimSun" w:eastAsia="SimSun" w:hAnsi="SimSun"/>
                <w:szCs w:val="21"/>
              </w:rPr>
            </w:pPr>
          </w:p>
          <w:p w:rsidR="004246E7" w:rsidRPr="004246E7" w:rsidRDefault="004246E7" w:rsidP="0014292A">
            <w:pPr>
              <w:wordWrap w:val="0"/>
              <w:autoSpaceDN w:val="0"/>
              <w:spacing w:line="290" w:lineRule="atLeast"/>
              <w:ind w:firstLineChars="0" w:firstLine="0"/>
              <w:jc w:val="both"/>
              <w:rPr>
                <w:rFonts w:ascii="SimSun" w:eastAsia="SimSun" w:hAnsi="SimSun"/>
                <w:szCs w:val="21"/>
              </w:rPr>
            </w:pPr>
            <w:r w:rsidRPr="004246E7">
              <w:rPr>
                <w:rFonts w:ascii="SimSun" w:eastAsia="SimSun" w:hAnsi="SimSun" w:hint="eastAsia"/>
                <w:szCs w:val="21"/>
              </w:rPr>
              <w:t>附件：1.集中办理内销纳税手续情况表</w:t>
            </w:r>
          </w:p>
          <w:p w:rsidR="004246E7" w:rsidRPr="004246E7" w:rsidRDefault="004246E7" w:rsidP="0014292A">
            <w:pPr>
              <w:wordWrap w:val="0"/>
              <w:autoSpaceDN w:val="0"/>
              <w:spacing w:line="290" w:lineRule="atLeast"/>
              <w:ind w:firstLineChars="500" w:firstLine="1050"/>
              <w:jc w:val="both"/>
              <w:rPr>
                <w:rFonts w:ascii="SimSun" w:eastAsia="SimSun" w:hAnsi="SimSun"/>
                <w:szCs w:val="21"/>
              </w:rPr>
            </w:pPr>
            <w:hyperlink r:id="rId9" w:history="1">
              <w:r w:rsidRPr="004246E7">
                <w:rPr>
                  <w:rStyle w:val="a6"/>
                  <w:rFonts w:ascii="SimSun" w:eastAsia="SimSun" w:hAnsi="SimSun" w:hint="eastAsia"/>
                  <w:szCs w:val="21"/>
                </w:rPr>
                <w:t>http://www.customs.gov.cn/Portals/0/2013gg/13公告70号fj1.doc</w:t>
              </w:r>
            </w:hyperlink>
          </w:p>
          <w:p w:rsidR="004246E7" w:rsidRPr="004246E7" w:rsidRDefault="00745771" w:rsidP="0014292A">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004246E7" w:rsidRPr="004246E7">
              <w:rPr>
                <w:rFonts w:ascii="SimSun" w:eastAsia="SimSun" w:hAnsi="SimSun" w:hint="eastAsia"/>
                <w:szCs w:val="21"/>
              </w:rPr>
              <w:t>2.集中办理内销纳税手续发货记录单</w:t>
            </w:r>
          </w:p>
          <w:p w:rsidR="004246E7" w:rsidRPr="00745771" w:rsidRDefault="004246E7" w:rsidP="00745771">
            <w:pPr>
              <w:wordWrap w:val="0"/>
              <w:autoSpaceDN w:val="0"/>
              <w:spacing w:line="290" w:lineRule="atLeast"/>
              <w:ind w:firstLineChars="500" w:firstLine="1050"/>
              <w:jc w:val="both"/>
              <w:rPr>
                <w:rFonts w:ascii="SimSun" w:eastAsia="SimSun" w:hAnsi="SimSun"/>
                <w:szCs w:val="21"/>
              </w:rPr>
            </w:pPr>
            <w:hyperlink r:id="rId10" w:history="1">
              <w:r w:rsidRPr="004246E7">
                <w:rPr>
                  <w:rStyle w:val="a6"/>
                  <w:rFonts w:ascii="SimSun" w:eastAsia="SimSun" w:hAnsi="SimSun" w:hint="eastAsia"/>
                  <w:szCs w:val="21"/>
                </w:rPr>
                <w:t>http://www.customs.gov.cn/Portals/0/2013gg/13公告70号fj2.doc</w:t>
              </w:r>
            </w:hyperlink>
          </w:p>
          <w:p w:rsidR="004246E7" w:rsidRPr="004246E7" w:rsidRDefault="004246E7" w:rsidP="0014292A">
            <w:pPr>
              <w:wordWrap w:val="0"/>
              <w:autoSpaceDN w:val="0"/>
              <w:spacing w:line="290" w:lineRule="atLeast"/>
              <w:ind w:firstLineChars="0" w:firstLine="0"/>
              <w:rPr>
                <w:rFonts w:ascii="SimSun" w:eastAsia="SimSun" w:hAnsi="SimSun"/>
                <w:szCs w:val="21"/>
              </w:rPr>
            </w:pPr>
            <w:r w:rsidRPr="004246E7">
              <w:rPr>
                <w:rFonts w:ascii="SimSun" w:eastAsia="SimSun" w:hAnsi="SimSun" w:hint="eastAsia"/>
                <w:szCs w:val="21"/>
              </w:rPr>
              <w:t xml:space="preserve">　　　　　　　　　　　　</w:t>
            </w:r>
            <w:r w:rsidR="00745771">
              <w:rPr>
                <w:rFonts w:ascii="SimSun" w:eastAsia="SimSun" w:hAnsi="SimSun" w:hint="eastAsia"/>
                <w:szCs w:val="21"/>
              </w:rPr>
              <w:t xml:space="preserve">　　　　</w:t>
            </w:r>
          </w:p>
          <w:p w:rsidR="004246E7" w:rsidRPr="004246E7" w:rsidRDefault="004246E7" w:rsidP="0014292A">
            <w:pPr>
              <w:wordWrap w:val="0"/>
              <w:autoSpaceDN w:val="0"/>
              <w:spacing w:line="290" w:lineRule="atLeast"/>
              <w:ind w:firstLineChars="0" w:firstLine="0"/>
              <w:jc w:val="right"/>
              <w:rPr>
                <w:rFonts w:ascii="SimSun" w:eastAsia="SimSun" w:hAnsi="SimSun"/>
                <w:szCs w:val="21"/>
              </w:rPr>
            </w:pPr>
            <w:r w:rsidRPr="004246E7">
              <w:rPr>
                <w:rFonts w:ascii="SimSun" w:eastAsia="SimSun" w:hAnsi="SimSun" w:hint="eastAsia"/>
                <w:szCs w:val="21"/>
              </w:rPr>
              <w:t>海关总署</w:t>
            </w:r>
          </w:p>
          <w:p w:rsidR="005A7B7B" w:rsidRPr="004246E7" w:rsidRDefault="004246E7" w:rsidP="00745771">
            <w:pPr>
              <w:wordWrap w:val="0"/>
              <w:autoSpaceDN w:val="0"/>
              <w:spacing w:line="290" w:lineRule="atLeast"/>
              <w:ind w:firstLineChars="0" w:firstLine="0"/>
              <w:jc w:val="right"/>
              <w:rPr>
                <w:rFonts w:ascii="SimSun" w:eastAsia="SimSun" w:hAnsi="SimSun" w:hint="eastAsia"/>
                <w:szCs w:val="21"/>
              </w:rPr>
            </w:pPr>
            <w:r w:rsidRPr="004246E7">
              <w:rPr>
                <w:rFonts w:ascii="SimSun" w:eastAsia="SimSun" w:hAnsi="SimSun" w:hint="eastAsia"/>
                <w:szCs w:val="21"/>
              </w:rPr>
              <w:t>2013年12月16日</w:t>
            </w:r>
          </w:p>
        </w:tc>
      </w:tr>
    </w:tbl>
    <w:p w:rsidR="00A2330D" w:rsidRPr="00745771" w:rsidRDefault="00A2330D" w:rsidP="00745771">
      <w:pPr>
        <w:ind w:firstLineChars="0" w:firstLine="0"/>
        <w:rPr>
          <w:rFonts w:eastAsia="SimSun" w:hint="eastAsia"/>
        </w:rPr>
      </w:pPr>
    </w:p>
    <w:sectPr w:rsidR="00A2330D" w:rsidRPr="00745771" w:rsidSect="005A7B7B">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2C1" w:rsidRDefault="00F352C1" w:rsidP="004246E7">
      <w:pPr>
        <w:ind w:firstLine="420"/>
      </w:pPr>
      <w:r>
        <w:separator/>
      </w:r>
    </w:p>
  </w:endnote>
  <w:endnote w:type="continuationSeparator" w:id="1">
    <w:p w:rsidR="00F352C1" w:rsidRDefault="00F352C1" w:rsidP="004246E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1" w:rsidRDefault="00745771" w:rsidP="00745771">
    <w:pPr>
      <w:pStyle w:val="a4"/>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1" w:rsidRDefault="00745771" w:rsidP="00745771">
    <w:pPr>
      <w:pStyle w:val="a4"/>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1" w:rsidRDefault="00745771" w:rsidP="00745771">
    <w:pPr>
      <w:pStyle w:val="a4"/>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2C1" w:rsidRDefault="00F352C1" w:rsidP="004246E7">
      <w:pPr>
        <w:ind w:firstLine="420"/>
      </w:pPr>
      <w:r>
        <w:separator/>
      </w:r>
    </w:p>
  </w:footnote>
  <w:footnote w:type="continuationSeparator" w:id="1">
    <w:p w:rsidR="00F352C1" w:rsidRDefault="00F352C1" w:rsidP="004246E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1" w:rsidRDefault="00745771" w:rsidP="00745771">
    <w:pPr>
      <w:pStyle w:val="a3"/>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1" w:rsidRDefault="00745771" w:rsidP="00745771">
    <w:pPr>
      <w:pStyle w:val="a3"/>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1" w:rsidRDefault="00745771" w:rsidP="00745771">
    <w:pPr>
      <w:pStyle w:val="a3"/>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52CD5"/>
    <w:multiLevelType w:val="hybridMultilevel"/>
    <w:tmpl w:val="BBD4578E"/>
    <w:lvl w:ilvl="0" w:tplc="E0EC6908">
      <w:start w:val="1"/>
      <w:numFmt w:val="decimal"/>
      <w:lvlText w:val="(%1)"/>
      <w:lvlJc w:val="left"/>
      <w:pPr>
        <w:ind w:left="735" w:hanging="37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A641F46"/>
    <w:multiLevelType w:val="hybridMultilevel"/>
    <w:tmpl w:val="179E6CCA"/>
    <w:lvl w:ilvl="0" w:tplc="8104F060">
      <w:start w:val="1"/>
      <w:numFmt w:val="decimal"/>
      <w:lvlText w:val="(%1)"/>
      <w:lvlJc w:val="left"/>
      <w:pPr>
        <w:ind w:left="735" w:hanging="37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C96375C"/>
    <w:multiLevelType w:val="hybridMultilevel"/>
    <w:tmpl w:val="8D78E002"/>
    <w:lvl w:ilvl="0" w:tplc="4C6C3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2B60B8"/>
    <w:multiLevelType w:val="hybridMultilevel"/>
    <w:tmpl w:val="F22417AA"/>
    <w:lvl w:ilvl="0" w:tplc="92486D8C">
      <w:start w:val="1"/>
      <w:numFmt w:val="decimal"/>
      <w:lvlText w:val="(%1)"/>
      <w:lvlJc w:val="left"/>
      <w:pPr>
        <w:ind w:left="735" w:hanging="37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7B7B"/>
    <w:rsid w:val="0014292A"/>
    <w:rsid w:val="004246E7"/>
    <w:rsid w:val="005A7B7B"/>
    <w:rsid w:val="00745771"/>
    <w:rsid w:val="00A2330D"/>
    <w:rsid w:val="00C4579A"/>
    <w:rsid w:val="00F352C1"/>
    <w:rsid w:val="00F40BE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E7"/>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7B7B"/>
    <w:pPr>
      <w:tabs>
        <w:tab w:val="center" w:pos="4513"/>
        <w:tab w:val="right" w:pos="9026"/>
      </w:tabs>
      <w:snapToGrid w:val="0"/>
    </w:pPr>
  </w:style>
  <w:style w:type="character" w:customStyle="1" w:styleId="Char">
    <w:name w:val="머리글 Char"/>
    <w:basedOn w:val="a0"/>
    <w:link w:val="a3"/>
    <w:uiPriority w:val="99"/>
    <w:semiHidden/>
    <w:rsid w:val="005A7B7B"/>
  </w:style>
  <w:style w:type="paragraph" w:styleId="a4">
    <w:name w:val="footer"/>
    <w:basedOn w:val="a"/>
    <w:link w:val="Char0"/>
    <w:uiPriority w:val="99"/>
    <w:semiHidden/>
    <w:unhideWhenUsed/>
    <w:rsid w:val="005A7B7B"/>
    <w:pPr>
      <w:tabs>
        <w:tab w:val="center" w:pos="4513"/>
        <w:tab w:val="right" w:pos="9026"/>
      </w:tabs>
      <w:snapToGrid w:val="0"/>
    </w:pPr>
  </w:style>
  <w:style w:type="character" w:customStyle="1" w:styleId="Char0">
    <w:name w:val="바닥글 Char"/>
    <w:basedOn w:val="a0"/>
    <w:link w:val="a4"/>
    <w:uiPriority w:val="99"/>
    <w:semiHidden/>
    <w:rsid w:val="005A7B7B"/>
  </w:style>
  <w:style w:type="table" w:styleId="a5">
    <w:name w:val="Table Grid"/>
    <w:basedOn w:val="a1"/>
    <w:uiPriority w:val="59"/>
    <w:rsid w:val="005A7B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4246E7"/>
    <w:rPr>
      <w:color w:val="0000FF" w:themeColor="hyperlink"/>
      <w:u w:val="single"/>
    </w:rPr>
  </w:style>
  <w:style w:type="paragraph" w:styleId="a7">
    <w:name w:val="List Paragraph"/>
    <w:basedOn w:val="a"/>
    <w:uiPriority w:val="34"/>
    <w:qFormat/>
    <w:rsid w:val="004246E7"/>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Portals/0/2013gg/13&#20844;&#21578;70&#21495;fj2.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stoms.gov.cn/Portals/0/2013gg/13&#20844;&#21578;70&#21495;fj1.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ustoms.gov.cn/Portals/0/2013gg/13&#20844;&#21578;70&#21495;fj2.doc" TargetMode="External"/><Relationship Id="rId4" Type="http://schemas.openxmlformats.org/officeDocument/2006/relationships/webSettings" Target="webSettings.xml"/><Relationship Id="rId9" Type="http://schemas.openxmlformats.org/officeDocument/2006/relationships/hyperlink" Target="http://www.customs.gov.cn/Portals/0/2013gg/13&#20844;&#21578;70&#21495;fj1.doc"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760</Words>
  <Characters>4338</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6</cp:revision>
  <dcterms:created xsi:type="dcterms:W3CDTF">2014-01-09T00:38:00Z</dcterms:created>
  <dcterms:modified xsi:type="dcterms:W3CDTF">2014-01-10T01:47:00Z</dcterms:modified>
</cp:coreProperties>
</file>